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D6" w:rsidRDefault="00F72ED6" w:rsidP="00F72ED6">
      <w:pPr>
        <w:pStyle w:val="a3"/>
        <w:shd w:val="clear" w:color="auto" w:fill="FFFFFF"/>
        <w:spacing w:after="270" w:afterAutospacing="0"/>
        <w:rPr>
          <w:rFonts w:ascii="Georgia" w:hAnsi="Georgia"/>
          <w:color w:val="2B1E1B"/>
          <w:sz w:val="20"/>
          <w:szCs w:val="20"/>
        </w:rPr>
      </w:pPr>
      <w:r>
        <w:rPr>
          <w:rFonts w:ascii="Arial" w:hAnsi="Arial" w:cs="Arial"/>
          <w:color w:val="2B1E1B"/>
          <w:sz w:val="27"/>
          <w:szCs w:val="27"/>
        </w:rPr>
        <w:t>Письмо Министерства труда и социальной защиты Российской Федерации от 04.04.2016 № 14-0/10/В-2253</w:t>
      </w:r>
    </w:p>
    <w:p w:rsidR="00F72ED6" w:rsidRDefault="00F72ED6" w:rsidP="00F72ED6">
      <w:pPr>
        <w:pStyle w:val="a3"/>
        <w:shd w:val="clear" w:color="auto" w:fill="FFFFFF"/>
        <w:spacing w:before="360" w:beforeAutospacing="0" w:after="75" w:afterAutospacing="0"/>
        <w:jc w:val="center"/>
        <w:rPr>
          <w:rFonts w:ascii="Georgia" w:hAnsi="Georgia"/>
          <w:color w:val="2B1E1B"/>
          <w:sz w:val="20"/>
          <w:szCs w:val="20"/>
        </w:rPr>
      </w:pPr>
      <w:r>
        <w:rPr>
          <w:rFonts w:ascii="Arial" w:hAnsi="Arial" w:cs="Arial"/>
          <w:b/>
          <w:bCs/>
          <w:color w:val="2B1E1B"/>
          <w:sz w:val="27"/>
          <w:szCs w:val="27"/>
        </w:rPr>
        <w:t>МИНИСТЕРСТВО ТРУДА И СОЦИАЛЬНОЙ ЗАЩИТЫ РОССИЙСКОЙ ФЕДЕРАЦИИ</w:t>
      </w:r>
    </w:p>
    <w:p w:rsidR="00F72ED6" w:rsidRDefault="00F72ED6" w:rsidP="00F72ED6">
      <w:pPr>
        <w:pStyle w:val="a3"/>
        <w:shd w:val="clear" w:color="auto" w:fill="FFFFFF"/>
        <w:spacing w:before="360" w:beforeAutospacing="0" w:after="75" w:afterAutospacing="0"/>
        <w:jc w:val="center"/>
        <w:rPr>
          <w:rFonts w:ascii="Georgia" w:hAnsi="Georgia"/>
          <w:color w:val="2B1E1B"/>
          <w:sz w:val="20"/>
          <w:szCs w:val="20"/>
        </w:rPr>
      </w:pPr>
      <w:r>
        <w:rPr>
          <w:rFonts w:ascii="Arial" w:hAnsi="Arial" w:cs="Arial"/>
          <w:b/>
          <w:bCs/>
          <w:color w:val="2B1E1B"/>
          <w:sz w:val="27"/>
          <w:szCs w:val="27"/>
        </w:rPr>
        <w:t>ПИСЬМО</w:t>
      </w:r>
    </w:p>
    <w:p w:rsidR="00F72ED6" w:rsidRDefault="00F72ED6" w:rsidP="00F72ED6">
      <w:pPr>
        <w:pStyle w:val="a3"/>
        <w:shd w:val="clear" w:color="auto" w:fill="FFFFFF"/>
        <w:spacing w:before="360" w:beforeAutospacing="0" w:after="75" w:afterAutospacing="0"/>
        <w:jc w:val="center"/>
        <w:rPr>
          <w:rFonts w:ascii="Georgia" w:hAnsi="Georgia"/>
          <w:color w:val="2B1E1B"/>
          <w:sz w:val="20"/>
          <w:szCs w:val="20"/>
        </w:rPr>
      </w:pPr>
      <w:r>
        <w:rPr>
          <w:rFonts w:ascii="Arial" w:hAnsi="Arial" w:cs="Arial"/>
          <w:b/>
          <w:bCs/>
          <w:color w:val="2B1E1B"/>
          <w:sz w:val="27"/>
          <w:szCs w:val="27"/>
        </w:rPr>
        <w:t>от 4 апреля 2016 года № 14-0/10/В-2253</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proofErr w:type="gramStart"/>
      <w:r>
        <w:rPr>
          <w:rFonts w:ascii="Arial" w:hAnsi="Arial" w:cs="Arial"/>
          <w:color w:val="2B1E1B"/>
          <w:sz w:val="21"/>
          <w:szCs w:val="21"/>
        </w:rPr>
        <w:t>В Министерство труда и социальной защиты Российской Федерации в связи с вступлением в силу с 1 июля 2016 г. </w:t>
      </w:r>
      <w:hyperlink r:id="rId5" w:anchor="/document/99/420271300/" w:history="1">
        <w:r>
          <w:rPr>
            <w:rStyle w:val="a4"/>
            <w:rFonts w:ascii="Arial" w:hAnsi="Arial" w:cs="Arial"/>
            <w:color w:val="auto"/>
            <w:sz w:val="21"/>
            <w:szCs w:val="21"/>
            <w:u w:val="none"/>
          </w:rPr>
          <w:t>Федерального закона от 2 мая 2015 г. № 122-ФЗ</w:t>
        </w:r>
      </w:hyperlink>
      <w:r>
        <w:rPr>
          <w:rFonts w:ascii="Arial" w:hAnsi="Arial" w:cs="Arial"/>
          <w:color w:val="2B1E1B"/>
          <w:sz w:val="21"/>
          <w:szCs w:val="21"/>
        </w:rPr>
        <w:t> "О внесении изменений в Трудовой кодекс Российской Федерации и статьи 11 и 73 Федерального закон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Минтрудом России подготовлены ответы на типовые вопросы по применению профессиональных стандартов и размещены на официальном сайте Минтруда России в системе Интернет.</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 xml:space="preserve">Направляем Вам данные материалы для организации разъяснительной работы. Минтруд России готов принять участие в данной работе, в том числе, в формате </w:t>
      </w:r>
      <w:proofErr w:type="spellStart"/>
      <w:r>
        <w:rPr>
          <w:rFonts w:ascii="Arial" w:hAnsi="Arial" w:cs="Arial"/>
          <w:color w:val="2B1E1B"/>
          <w:sz w:val="21"/>
          <w:szCs w:val="21"/>
        </w:rPr>
        <w:t>вебинаров</w:t>
      </w:r>
      <w:proofErr w:type="spellEnd"/>
      <w:r>
        <w:rPr>
          <w:rFonts w:ascii="Arial" w:hAnsi="Arial" w:cs="Arial"/>
          <w:color w:val="2B1E1B"/>
          <w:sz w:val="21"/>
          <w:szCs w:val="21"/>
        </w:rPr>
        <w:t>.</w:t>
      </w:r>
    </w:p>
    <w:p w:rsidR="00F72ED6" w:rsidRDefault="00F72ED6" w:rsidP="00F72ED6">
      <w:pPr>
        <w:pStyle w:val="a3"/>
        <w:shd w:val="clear" w:color="auto" w:fill="FFFFFF"/>
        <w:spacing w:after="120" w:afterAutospacing="0" w:line="300" w:lineRule="atLeast"/>
        <w:jc w:val="right"/>
        <w:rPr>
          <w:rFonts w:ascii="Georgia" w:hAnsi="Georgia"/>
          <w:color w:val="2B1E1B"/>
          <w:sz w:val="20"/>
          <w:szCs w:val="20"/>
        </w:rPr>
      </w:pPr>
      <w:r>
        <w:rPr>
          <w:rFonts w:ascii="Arial" w:hAnsi="Arial" w:cs="Arial"/>
          <w:color w:val="2B1E1B"/>
          <w:sz w:val="21"/>
          <w:szCs w:val="21"/>
        </w:rPr>
        <w:t>Л.Ю. Ельцова</w:t>
      </w:r>
    </w:p>
    <w:p w:rsidR="00F72ED6" w:rsidRDefault="00F72ED6" w:rsidP="00F72ED6">
      <w:pPr>
        <w:pStyle w:val="a3"/>
        <w:shd w:val="clear" w:color="auto" w:fill="FFFFFF"/>
        <w:spacing w:after="120" w:afterAutospacing="0" w:line="300" w:lineRule="atLeast"/>
        <w:jc w:val="right"/>
        <w:rPr>
          <w:rFonts w:ascii="Georgia" w:hAnsi="Georgia"/>
          <w:color w:val="2B1E1B"/>
          <w:sz w:val="20"/>
          <w:szCs w:val="20"/>
        </w:rPr>
      </w:pPr>
      <w:r>
        <w:rPr>
          <w:rFonts w:ascii="Arial" w:hAnsi="Arial" w:cs="Arial"/>
          <w:color w:val="2B1E1B"/>
          <w:sz w:val="21"/>
          <w:szCs w:val="21"/>
        </w:rPr>
        <w:t> </w:t>
      </w:r>
    </w:p>
    <w:p w:rsidR="00F72ED6" w:rsidRDefault="00F72ED6" w:rsidP="00F72ED6">
      <w:pPr>
        <w:pStyle w:val="a3"/>
        <w:shd w:val="clear" w:color="auto" w:fill="FFFFFF"/>
        <w:spacing w:before="360" w:beforeAutospacing="0" w:after="75" w:afterAutospacing="0"/>
        <w:jc w:val="center"/>
        <w:rPr>
          <w:rFonts w:ascii="Georgia" w:hAnsi="Georgia"/>
          <w:color w:val="2B1E1B"/>
          <w:sz w:val="20"/>
          <w:szCs w:val="20"/>
        </w:rPr>
      </w:pPr>
      <w:r>
        <w:rPr>
          <w:rFonts w:ascii="Arial" w:hAnsi="Arial" w:cs="Arial"/>
          <w:b/>
          <w:bCs/>
          <w:color w:val="2B1E1B"/>
          <w:sz w:val="27"/>
          <w:szCs w:val="27"/>
        </w:rPr>
        <w:t>Информация</w:t>
      </w:r>
      <w:r>
        <w:rPr>
          <w:rFonts w:ascii="Arial" w:hAnsi="Arial" w:cs="Arial"/>
          <w:b/>
          <w:bCs/>
          <w:color w:val="2B1E1B"/>
          <w:sz w:val="27"/>
          <w:szCs w:val="27"/>
        </w:rPr>
        <w:br/>
        <w:t>Министерства труда и социальной защиты Российской Федерации по вопросам применения профессиональных стандартов</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1. Зачем разрабатываются и принимаются профессиональные стандарты?</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2. Как часто профессиональные стандарты будут обновляться/добавляться?</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proofErr w:type="gramStart"/>
      <w:r>
        <w:rPr>
          <w:rFonts w:ascii="Arial" w:hAnsi="Arial" w:cs="Arial"/>
          <w:color w:val="2B1E1B"/>
          <w:sz w:val="21"/>
          <w:szCs w:val="21"/>
        </w:rPr>
        <w:lastRenderedPageBreak/>
        <w:t>Разработка профессиональных стандартов в соответствии с </w:t>
      </w:r>
      <w:hyperlink r:id="rId6" w:anchor="/document/99/902393797/" w:history="1">
        <w:r>
          <w:rPr>
            <w:rStyle w:val="a4"/>
            <w:rFonts w:ascii="Arial" w:hAnsi="Arial" w:cs="Arial"/>
            <w:color w:val="auto"/>
            <w:sz w:val="21"/>
            <w:szCs w:val="21"/>
            <w:u w:val="none"/>
          </w:rPr>
          <w:t>постановлением Правительства Российской Федерации от 22 января 2013 г. № 23</w:t>
        </w:r>
      </w:hyperlink>
      <w:r>
        <w:rPr>
          <w:rFonts w:ascii="Arial" w:hAnsi="Arial" w:cs="Arial"/>
          <w:color w:val="2B1E1B"/>
          <w:sz w:val="21"/>
          <w:szCs w:val="21"/>
        </w:rPr>
        <w:t>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w:t>
      </w:r>
      <w:bookmarkStart w:id="0" w:name="_GoBack"/>
      <w:bookmarkEnd w:id="0"/>
      <w:r>
        <w:rPr>
          <w:rFonts w:ascii="Arial" w:hAnsi="Arial" w:cs="Arial"/>
          <w:color w:val="2B1E1B"/>
          <w:sz w:val="21"/>
          <w:szCs w:val="21"/>
        </w:rPr>
        <w:t>ссийской Федерации по профессиональным квалификациям.</w:t>
      </w:r>
      <w:proofErr w:type="gramEnd"/>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w:t>
      </w:r>
      <w:hyperlink r:id="rId7" w:anchor="/document/99/420338371/" w:history="1">
        <w:r>
          <w:rPr>
            <w:rStyle w:val="a4"/>
            <w:rFonts w:ascii="Arial" w:hAnsi="Arial" w:cs="Arial"/>
            <w:color w:val="auto"/>
            <w:sz w:val="21"/>
            <w:szCs w:val="21"/>
            <w:u w:val="none"/>
          </w:rPr>
          <w:t>приказа Минтруда России от 10 февраля 2016 г. № 46</w:t>
        </w:r>
      </w:hyperlink>
      <w:r>
        <w:rPr>
          <w:rFonts w:ascii="Arial" w:hAnsi="Arial" w:cs="Arial"/>
          <w:color w:val="2B1E1B"/>
          <w:sz w:val="21"/>
          <w:szCs w:val="21"/>
        </w:rPr>
        <w:t>).</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8" w:anchor="/document/99/902393797/" w:history="1">
        <w:r>
          <w:rPr>
            <w:rStyle w:val="a4"/>
            <w:rFonts w:ascii="Arial" w:hAnsi="Arial" w:cs="Arial"/>
            <w:color w:val="auto"/>
            <w:sz w:val="21"/>
            <w:szCs w:val="21"/>
            <w:u w:val="none"/>
          </w:rPr>
          <w:t>постановлением Правительства Российской Федерации от 22 января 2013 г. № 23</w:t>
        </w:r>
      </w:hyperlink>
      <w:r>
        <w:rPr>
          <w:rFonts w:ascii="Arial" w:hAnsi="Arial" w:cs="Arial"/>
          <w:color w:val="2B1E1B"/>
          <w:sz w:val="21"/>
          <w:szCs w:val="21"/>
        </w:rPr>
        <w:t>.</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(http://profstandart.rosmintmd.ru) и Научн</w:t>
      </w:r>
      <w:proofErr w:type="gramStart"/>
      <w:r>
        <w:rPr>
          <w:rFonts w:ascii="Arial" w:hAnsi="Arial" w:cs="Arial"/>
          <w:color w:val="2B1E1B"/>
          <w:sz w:val="21"/>
          <w:szCs w:val="21"/>
        </w:rPr>
        <w:t>о-</w:t>
      </w:r>
      <w:proofErr w:type="gramEnd"/>
      <w:r>
        <w:rPr>
          <w:rFonts w:ascii="Arial" w:hAnsi="Arial" w:cs="Arial"/>
          <w:color w:val="2B1E1B"/>
          <w:sz w:val="21"/>
          <w:szCs w:val="21"/>
        </w:rPr>
        <w:t xml:space="preserve"> 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rPr>
          <w:rFonts w:ascii="Arial" w:hAnsi="Arial" w:cs="Arial"/>
          <w:color w:val="2B1E1B"/>
          <w:sz w:val="21"/>
          <w:szCs w:val="21"/>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Кроме того, профессиональные стандарты, утвержденные приказами Минтруда России, размещаются в справочных системах правовой информации.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4. Будут ли отменены ЕТКС и ЕКС?</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 xml:space="preserve">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w:t>
      </w:r>
      <w:proofErr w:type="gramStart"/>
      <w:r>
        <w:rPr>
          <w:rFonts w:ascii="Arial" w:hAnsi="Arial" w:cs="Arial"/>
          <w:color w:val="2B1E1B"/>
          <w:sz w:val="21"/>
          <w:szCs w:val="21"/>
        </w:rPr>
        <w:t>будет</w:t>
      </w:r>
      <w:proofErr w:type="gramEnd"/>
      <w:r>
        <w:rPr>
          <w:rFonts w:ascii="Arial" w:hAnsi="Arial" w:cs="Arial"/>
          <w:color w:val="2B1E1B"/>
          <w:sz w:val="21"/>
          <w:szCs w:val="21"/>
        </w:rPr>
        <w:t xml:space="preserve"> происходит в течение достаточно длительного периода.</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lastRenderedPageBreak/>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9" w:anchor="/document/99/901807664/" w:history="1">
        <w:r>
          <w:rPr>
            <w:rStyle w:val="a4"/>
            <w:rFonts w:ascii="Arial" w:hAnsi="Arial" w:cs="Arial"/>
            <w:color w:val="auto"/>
            <w:sz w:val="21"/>
            <w:szCs w:val="21"/>
            <w:u w:val="none"/>
          </w:rPr>
          <w:t>статье 195.3</w:t>
        </w:r>
      </w:hyperlink>
      <w:r>
        <w:rPr>
          <w:rFonts w:ascii="Arial" w:hAnsi="Arial" w:cs="Arial"/>
          <w:color w:val="2B1E1B"/>
          <w:sz w:val="21"/>
          <w:szCs w:val="21"/>
        </w:rPr>
        <w:t>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hyperlink r:id="rId10"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proofErr w:type="gramStart"/>
      <w:r>
        <w:rPr>
          <w:rFonts w:ascii="Arial" w:hAnsi="Arial" w:cs="Arial"/>
          <w:color w:val="2B1E1B"/>
          <w:sz w:val="21"/>
          <w:szCs w:val="21"/>
        </w:rPr>
        <w:t>согласно </w:t>
      </w:r>
      <w:hyperlink r:id="rId11" w:anchor="/document/99/901807664/XA00M4S2ML/" w:tooltip="[#13]" w:history="1">
        <w:r>
          <w:rPr>
            <w:rStyle w:val="a4"/>
            <w:rFonts w:ascii="Arial" w:hAnsi="Arial" w:cs="Arial"/>
            <w:color w:val="auto"/>
            <w:sz w:val="21"/>
            <w:szCs w:val="21"/>
            <w:u w:val="none"/>
          </w:rPr>
          <w:t>части второй</w:t>
        </w:r>
      </w:hyperlink>
      <w:r>
        <w:rPr>
          <w:rFonts w:ascii="Arial" w:hAnsi="Arial" w:cs="Arial"/>
          <w:color w:val="2B1E1B"/>
          <w:sz w:val="21"/>
          <w:szCs w:val="21"/>
        </w:rPr>
        <w:t>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2"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согласно </w:t>
      </w:r>
      <w:hyperlink r:id="rId13" w:anchor="/document/99/901807664/" w:history="1">
        <w:r>
          <w:rPr>
            <w:rStyle w:val="a4"/>
            <w:rFonts w:ascii="Arial" w:hAnsi="Arial" w:cs="Arial"/>
            <w:color w:val="auto"/>
            <w:sz w:val="21"/>
            <w:szCs w:val="21"/>
            <w:u w:val="none"/>
          </w:rPr>
          <w:t>статье 195.3</w:t>
        </w:r>
      </w:hyperlink>
      <w:r>
        <w:rPr>
          <w:rFonts w:ascii="Arial" w:hAnsi="Arial" w:cs="Arial"/>
          <w:color w:val="2B1E1B"/>
          <w:sz w:val="21"/>
          <w:szCs w:val="21"/>
        </w:rPr>
        <w:t>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4"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другими федеральными законами, иными нормативными правовыми актами Российской Федерации.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В других случаях эти требования носят рекомендательный характер.</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Обязательность применения требований профессиональных стандартов установлена для случаев, предусмотренных статьями </w:t>
      </w:r>
      <w:hyperlink r:id="rId15" w:anchor="/document/99/901807664/ZA00ML22OF/" w:history="1">
        <w:r>
          <w:rPr>
            <w:rStyle w:val="a4"/>
            <w:rFonts w:ascii="Arial" w:hAnsi="Arial" w:cs="Arial"/>
            <w:color w:val="auto"/>
            <w:sz w:val="21"/>
            <w:szCs w:val="21"/>
            <w:u w:val="none"/>
          </w:rPr>
          <w:t>57</w:t>
        </w:r>
      </w:hyperlink>
      <w:r>
        <w:rPr>
          <w:rFonts w:ascii="Arial" w:hAnsi="Arial" w:cs="Arial"/>
          <w:color w:val="2B1E1B"/>
          <w:sz w:val="21"/>
          <w:szCs w:val="21"/>
        </w:rPr>
        <w:t> и </w:t>
      </w:r>
      <w:hyperlink r:id="rId16" w:anchor="/document/99/901807664/" w:history="1">
        <w:r>
          <w:rPr>
            <w:rStyle w:val="a4"/>
            <w:rFonts w:ascii="Arial" w:hAnsi="Arial" w:cs="Arial"/>
            <w:color w:val="auto"/>
            <w:sz w:val="21"/>
            <w:szCs w:val="21"/>
            <w:u w:val="none"/>
          </w:rPr>
          <w:t>195.3</w:t>
        </w:r>
      </w:hyperlink>
      <w:r>
        <w:rPr>
          <w:rFonts w:ascii="Arial" w:hAnsi="Arial" w:cs="Arial"/>
          <w:color w:val="2B1E1B"/>
          <w:sz w:val="21"/>
          <w:szCs w:val="21"/>
        </w:rPr>
        <w:t> ТК РФ, и не зависит от формы собственности организации или статуса работодателя.</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8. Утвержденные Минтрудом России профессиональные стандарты являются нормативными правовыми актами. Согласно </w:t>
      </w:r>
      <w:hyperlink r:id="rId17" w:anchor="/document/99/901807664/XA00M742N6/" w:history="1">
        <w:r>
          <w:rPr>
            <w:rStyle w:val="a4"/>
            <w:rFonts w:ascii="Arial" w:hAnsi="Arial" w:cs="Arial"/>
            <w:color w:val="auto"/>
            <w:sz w:val="21"/>
            <w:szCs w:val="21"/>
            <w:u w:val="none"/>
          </w:rPr>
          <w:t>части первой</w:t>
        </w:r>
      </w:hyperlink>
      <w:r>
        <w:rPr>
          <w:rFonts w:ascii="Arial" w:hAnsi="Arial" w:cs="Arial"/>
          <w:color w:val="2B1E1B"/>
          <w:sz w:val="21"/>
          <w:szCs w:val="21"/>
        </w:rPr>
        <w:t> статьи 195.3 ТК РФ, если </w:t>
      </w:r>
      <w:hyperlink r:id="rId18"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xml:space="preserve">,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w:t>
      </w:r>
      <w:r>
        <w:rPr>
          <w:rFonts w:ascii="Arial" w:hAnsi="Arial" w:cs="Arial"/>
          <w:color w:val="2B1E1B"/>
          <w:sz w:val="21"/>
          <w:szCs w:val="21"/>
        </w:rPr>
        <w:lastRenderedPageBreak/>
        <w:t>содержащиеся в профессиональных стандартах требования являются обязательными для применения?</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Согласно </w:t>
      </w:r>
      <w:hyperlink r:id="rId19" w:anchor="/document/99/901807664/" w:history="1">
        <w:r>
          <w:rPr>
            <w:rStyle w:val="a4"/>
            <w:rFonts w:ascii="Arial" w:hAnsi="Arial" w:cs="Arial"/>
            <w:color w:val="auto"/>
            <w:sz w:val="21"/>
            <w:szCs w:val="21"/>
            <w:u w:val="none"/>
          </w:rPr>
          <w:t>статье 195.3</w:t>
        </w:r>
      </w:hyperlink>
      <w:r>
        <w:rPr>
          <w:rFonts w:ascii="Arial" w:hAnsi="Arial" w:cs="Arial"/>
          <w:color w:val="2B1E1B"/>
          <w:sz w:val="21"/>
          <w:szCs w:val="21"/>
        </w:rPr>
        <w:t>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0"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1"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При применении вышеуказанного положения </w:t>
      </w:r>
      <w:hyperlink r:id="rId22" w:anchor="/document/99/901807664/" w:history="1">
        <w:r>
          <w:rPr>
            <w:rStyle w:val="a4"/>
            <w:rFonts w:ascii="Arial" w:hAnsi="Arial" w:cs="Arial"/>
            <w:color w:val="auto"/>
            <w:sz w:val="21"/>
            <w:szCs w:val="21"/>
            <w:u w:val="none"/>
          </w:rPr>
          <w:t>статьи 195.3</w:t>
        </w:r>
      </w:hyperlink>
      <w:r>
        <w:rPr>
          <w:rFonts w:ascii="Arial" w:hAnsi="Arial" w:cs="Arial"/>
          <w:color w:val="2B1E1B"/>
          <w:sz w:val="21"/>
          <w:szCs w:val="21"/>
        </w:rPr>
        <w:t xml:space="preserve">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w:t>
      </w:r>
      <w:proofErr w:type="spellStart"/>
      <w:proofErr w:type="gramStart"/>
      <w:r>
        <w:rPr>
          <w:rFonts w:ascii="Arial" w:hAnsi="Arial" w:cs="Arial"/>
          <w:color w:val="2B1E1B"/>
          <w:sz w:val="21"/>
          <w:szCs w:val="21"/>
        </w:rPr>
        <w:t>требования</w:t>
      </w:r>
      <w:proofErr w:type="spellEnd"/>
      <w:proofErr w:type="gramEnd"/>
      <w:r>
        <w:rPr>
          <w:rFonts w:ascii="Arial" w:hAnsi="Arial" w:cs="Arial"/>
          <w:color w:val="2B1E1B"/>
          <w:sz w:val="21"/>
          <w:szCs w:val="21"/>
        </w:rPr>
        <w:t xml:space="preserve">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r>
        <w:rPr>
          <w:rFonts w:ascii="Arial" w:hAnsi="Arial" w:cs="Arial"/>
          <w:color w:val="2B1E1B"/>
          <w:sz w:val="21"/>
          <w:szCs w:val="21"/>
        </w:rPr>
        <w:t>др</w:t>
      </w:r>
      <w:proofErr w:type="spellEnd"/>
      <w:r>
        <w:rPr>
          <w:rFonts w:ascii="Arial" w:hAnsi="Arial" w:cs="Arial"/>
          <w:color w:val="2B1E1B"/>
          <w:sz w:val="21"/>
          <w:szCs w:val="21"/>
        </w:rPr>
        <w:t>). В этом случае, в части требований применяются данные нормативные правовые акты.</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Работодатель определяет содержание трудового договора с учетом </w:t>
      </w:r>
      <w:hyperlink r:id="rId23" w:anchor="/document/99/901807664/ZA00ML22OF/" w:history="1">
        <w:r>
          <w:rPr>
            <w:rStyle w:val="a4"/>
            <w:rFonts w:ascii="Arial" w:hAnsi="Arial" w:cs="Arial"/>
            <w:color w:val="auto"/>
            <w:sz w:val="21"/>
            <w:szCs w:val="21"/>
            <w:u w:val="none"/>
          </w:rPr>
          <w:t>статьи 57</w:t>
        </w:r>
      </w:hyperlink>
      <w:r>
        <w:rPr>
          <w:rFonts w:ascii="Arial" w:hAnsi="Arial" w:cs="Arial"/>
          <w:color w:val="2B1E1B"/>
          <w:sz w:val="21"/>
          <w:szCs w:val="21"/>
        </w:rPr>
        <w:t> ТК РФ,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4"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другими федеральными законами, иными нормативными правовыми актами Российской Федерации.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proofErr w:type="gramStart"/>
      <w:r>
        <w:rPr>
          <w:rFonts w:ascii="Arial" w:hAnsi="Arial" w:cs="Arial"/>
          <w:color w:val="2B1E1B"/>
          <w:sz w:val="21"/>
          <w:szCs w:val="21"/>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25"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нет такого основания.</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lastRenderedPageBreak/>
        <w:t>Обязанности работников изменяться автоматически в связи с принятием профессионального стандарта не могут.</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26" w:anchor="/document/99/901807664/ZAP1UAI3BQ/" w:history="1">
        <w:r>
          <w:rPr>
            <w:rStyle w:val="a4"/>
            <w:rFonts w:ascii="Arial" w:hAnsi="Arial" w:cs="Arial"/>
            <w:color w:val="auto"/>
            <w:sz w:val="21"/>
            <w:szCs w:val="21"/>
            <w:u w:val="none"/>
          </w:rPr>
          <w:t>статье 74</w:t>
        </w:r>
      </w:hyperlink>
      <w:r>
        <w:rPr>
          <w:rFonts w:ascii="Arial" w:hAnsi="Arial" w:cs="Arial"/>
          <w:color w:val="2B1E1B"/>
          <w:sz w:val="21"/>
          <w:szCs w:val="21"/>
        </w:rPr>
        <w:t> ТК РФ изменение трудовой функции работника по инициативе работодателя не допускается. Оно может осуществляться в соответствии со статьями </w:t>
      </w:r>
      <w:hyperlink r:id="rId27" w:anchor="/document/99/901807664/ZA025OO3GP/" w:history="1">
        <w:r>
          <w:rPr>
            <w:rStyle w:val="a4"/>
            <w:rFonts w:ascii="Arial" w:hAnsi="Arial" w:cs="Arial"/>
            <w:color w:val="auto"/>
            <w:sz w:val="21"/>
            <w:szCs w:val="21"/>
            <w:u w:val="none"/>
          </w:rPr>
          <w:t>72</w:t>
        </w:r>
      </w:hyperlink>
      <w:r>
        <w:rPr>
          <w:rFonts w:ascii="Arial" w:hAnsi="Arial" w:cs="Arial"/>
          <w:color w:val="2B1E1B"/>
          <w:sz w:val="21"/>
          <w:szCs w:val="21"/>
        </w:rPr>
        <w:t>, </w:t>
      </w:r>
      <w:hyperlink r:id="rId28" w:anchor="/document/99/901807664/ZAP1T9A3CU/" w:tooltip="[#13] Статья 72_1. Перевод на другую работу. Перемещение" w:history="1">
        <w:r>
          <w:rPr>
            <w:rStyle w:val="a4"/>
            <w:rFonts w:ascii="Arial" w:hAnsi="Arial" w:cs="Arial"/>
            <w:color w:val="auto"/>
            <w:sz w:val="21"/>
            <w:szCs w:val="21"/>
            <w:u w:val="none"/>
          </w:rPr>
          <w:t>72.1</w:t>
        </w:r>
      </w:hyperlink>
      <w:r>
        <w:rPr>
          <w:rFonts w:ascii="Arial" w:hAnsi="Arial" w:cs="Arial"/>
          <w:color w:val="2B1E1B"/>
          <w:sz w:val="21"/>
          <w:szCs w:val="21"/>
        </w:rPr>
        <w:t> ТК РФ на основе соглашения между работником и работодателем об изменении определенных сторонами условий трудового договора.</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29"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другими федеральными законами, иными нормативными правовыми актами Российской Федерации.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 xml:space="preserve">Работодатель также вправе проводить аттестацию работников. </w:t>
      </w:r>
      <w:proofErr w:type="gramStart"/>
      <w:r>
        <w:rPr>
          <w:rFonts w:ascii="Arial" w:hAnsi="Arial" w:cs="Arial"/>
          <w:color w:val="2B1E1B"/>
          <w:sz w:val="21"/>
          <w:szCs w:val="21"/>
        </w:rP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Согласно </w:t>
      </w:r>
      <w:hyperlink r:id="rId30" w:anchor="/document/99/901807664/ZA00MPC2OK/" w:tooltip="[#257] Статья 196. Права и обязанности работодателя по подготовке и переподготовке кадров" w:history="1">
        <w:r>
          <w:rPr>
            <w:rStyle w:val="a4"/>
            <w:rFonts w:ascii="Arial" w:hAnsi="Arial" w:cs="Arial"/>
            <w:color w:val="auto"/>
            <w:sz w:val="21"/>
            <w:szCs w:val="21"/>
            <w:u w:val="none"/>
          </w:rPr>
          <w:t>статье 196</w:t>
        </w:r>
      </w:hyperlink>
      <w:r>
        <w:rPr>
          <w:rFonts w:ascii="Arial" w:hAnsi="Arial" w:cs="Arial"/>
          <w:color w:val="2B1E1B"/>
          <w:sz w:val="21"/>
          <w:szCs w:val="21"/>
        </w:rPr>
        <w:t>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Вопрос не связан с применением профессиональных стандартов.</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w:t>
      </w:r>
      <w:r>
        <w:rPr>
          <w:rFonts w:ascii="Arial" w:hAnsi="Arial" w:cs="Arial"/>
          <w:color w:val="2B1E1B"/>
          <w:sz w:val="21"/>
          <w:szCs w:val="21"/>
        </w:rPr>
        <w:lastRenderedPageBreak/>
        <w:t>освобождения от работы, определенной трудовым договором, оплата труда работника производится с учетом положений </w:t>
      </w:r>
      <w:hyperlink r:id="rId31" w:anchor="/document/99/901807664/ZAP2GVI3KS/" w:tooltip="[#23] Статья 151. Оплата труда при совмещении профессий и исполнении обязанностей временно отсутствующего работника" w:history="1">
        <w:r>
          <w:rPr>
            <w:rStyle w:val="a4"/>
            <w:rFonts w:ascii="Arial" w:hAnsi="Arial" w:cs="Arial"/>
            <w:color w:val="auto"/>
            <w:sz w:val="21"/>
            <w:szCs w:val="21"/>
            <w:u w:val="none"/>
          </w:rPr>
          <w:t>статьи 151</w:t>
        </w:r>
      </w:hyperlink>
      <w:r>
        <w:rPr>
          <w:rFonts w:ascii="Arial" w:hAnsi="Arial" w:cs="Arial"/>
          <w:color w:val="2B1E1B"/>
          <w:sz w:val="21"/>
          <w:szCs w:val="21"/>
        </w:rPr>
        <w:t> ТК РФ.</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13. Какие санкции будут применяться за неприменение или неправильное применение профессиональных стандартов?</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hyperlink r:id="rId32"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proofErr w:type="gramStart"/>
      <w:r>
        <w:rPr>
          <w:rFonts w:ascii="Arial" w:hAnsi="Arial" w:cs="Arial"/>
          <w:color w:val="2B1E1B"/>
          <w:sz w:val="21"/>
          <w:szCs w:val="21"/>
        </w:rPr>
        <w:t>согласно </w:t>
      </w:r>
      <w:hyperlink r:id="rId33" w:anchor="/document/99/901807664/XA00M4S2ML/" w:tooltip="[#13]" w:history="1">
        <w:r>
          <w:rPr>
            <w:rStyle w:val="a4"/>
            <w:rFonts w:ascii="Arial" w:hAnsi="Arial" w:cs="Arial"/>
            <w:color w:val="auto"/>
            <w:sz w:val="21"/>
            <w:szCs w:val="21"/>
            <w:u w:val="none"/>
          </w:rPr>
          <w:t>части второй</w:t>
        </w:r>
      </w:hyperlink>
      <w:r>
        <w:rPr>
          <w:rFonts w:ascii="Arial" w:hAnsi="Arial" w:cs="Arial"/>
          <w:color w:val="2B1E1B"/>
          <w:sz w:val="21"/>
          <w:szCs w:val="21"/>
        </w:rPr>
        <w:t>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4"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согласно </w:t>
      </w:r>
      <w:hyperlink r:id="rId35" w:anchor="/document/99/901807664/" w:history="1">
        <w:r>
          <w:rPr>
            <w:rStyle w:val="a4"/>
            <w:rFonts w:ascii="Arial" w:hAnsi="Arial" w:cs="Arial"/>
            <w:color w:val="auto"/>
            <w:sz w:val="21"/>
            <w:szCs w:val="21"/>
            <w:u w:val="none"/>
          </w:rPr>
          <w:t>статье 195.3</w:t>
        </w:r>
      </w:hyperlink>
      <w:r>
        <w:rPr>
          <w:rFonts w:ascii="Arial" w:hAnsi="Arial" w:cs="Arial"/>
          <w:color w:val="2B1E1B"/>
          <w:sz w:val="21"/>
          <w:szCs w:val="21"/>
        </w:rPr>
        <w:t>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36" w:anchor="/document/99/901807664/" w:history="1">
        <w:r>
          <w:rPr>
            <w:rStyle w:val="a4"/>
            <w:rFonts w:ascii="Arial" w:hAnsi="Arial" w:cs="Arial"/>
            <w:color w:val="auto"/>
            <w:sz w:val="21"/>
            <w:szCs w:val="21"/>
            <w:u w:val="none"/>
          </w:rPr>
          <w:t>ТК РФ</w:t>
        </w:r>
      </w:hyperlink>
      <w:r>
        <w:rPr>
          <w:rFonts w:ascii="Arial" w:hAnsi="Arial" w:cs="Arial"/>
          <w:color w:val="2B1E1B"/>
          <w:sz w:val="21"/>
          <w:szCs w:val="21"/>
        </w:rPr>
        <w:t>, другими федеральными законами, иными нормативными правовыми актами Российской Федерации.</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В других случаях эти требования носят рекомендательный характер.</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37" w:anchor="/document/99/901807667/ZA00M8U2N1/" w:tooltip="[#59] Статья 5.27. Нарушение законодательства о труде и об охране труда" w:history="1">
        <w:r>
          <w:rPr>
            <w:rStyle w:val="a4"/>
            <w:rFonts w:ascii="Arial" w:hAnsi="Arial" w:cs="Arial"/>
            <w:color w:val="auto"/>
            <w:sz w:val="21"/>
            <w:szCs w:val="21"/>
            <w:u w:val="none"/>
          </w:rPr>
          <w:t>статьей 5.27</w:t>
        </w:r>
      </w:hyperlink>
      <w:r>
        <w:rPr>
          <w:rFonts w:ascii="Arial" w:hAnsi="Arial" w:cs="Arial"/>
          <w:color w:val="2B1E1B"/>
          <w:sz w:val="21"/>
          <w:szCs w:val="21"/>
        </w:rPr>
        <w:t> Кодекса об административных правонарушениях.</w:t>
      </w:r>
    </w:p>
    <w:p w:rsidR="00F72ED6" w:rsidRDefault="00F72ED6" w:rsidP="00F72ED6">
      <w:pPr>
        <w:pStyle w:val="a3"/>
        <w:shd w:val="clear" w:color="auto" w:fill="FFFFFF"/>
        <w:spacing w:after="120" w:afterAutospacing="0" w:line="300" w:lineRule="atLeast"/>
        <w:rPr>
          <w:rFonts w:ascii="Georgia" w:hAnsi="Georgia"/>
          <w:color w:val="2B1E1B"/>
          <w:sz w:val="20"/>
          <w:szCs w:val="20"/>
        </w:rPr>
      </w:pPr>
      <w:r>
        <w:rPr>
          <w:rFonts w:ascii="Arial" w:hAnsi="Arial" w:cs="Arial"/>
          <w:color w:val="2B1E1B"/>
          <w:sz w:val="21"/>
          <w:szCs w:val="21"/>
        </w:rPr>
        <w:t>В остальных случаях требования проверяющих органов в части применения профессиональных стандартов неправомерны.</w:t>
      </w:r>
    </w:p>
    <w:p w:rsidR="00127B5D" w:rsidRDefault="00127B5D"/>
    <w:sectPr w:rsidR="00127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C1"/>
    <w:rsid w:val="00127B5D"/>
    <w:rsid w:val="009648BC"/>
    <w:rsid w:val="00B001C1"/>
    <w:rsid w:val="00F7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2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2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26" Type="http://schemas.openxmlformats.org/officeDocument/2006/relationships/hyperlink" Target="http://vip.1obraz.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ip.1obraz.ru/" TargetMode="External"/><Relationship Id="rId34" Type="http://schemas.openxmlformats.org/officeDocument/2006/relationships/hyperlink" Target="http://vip.1obraz.ru/" TargetMode="Externa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33" Type="http://schemas.openxmlformats.org/officeDocument/2006/relationships/hyperlink" Target="http://vip.1obraz.ru/"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vip.1obraz.ru/" TargetMode="External"/><Relationship Id="rId20" Type="http://schemas.openxmlformats.org/officeDocument/2006/relationships/hyperlink" Target="http://vip.1obraz.ru/" TargetMode="External"/><Relationship Id="rId29" Type="http://schemas.openxmlformats.org/officeDocument/2006/relationships/hyperlink" Target="http://vip.1obraz.ru/" TargetMode="External"/><Relationship Id="rId1" Type="http://schemas.openxmlformats.org/officeDocument/2006/relationships/styles" Target="styles.xml"/><Relationship Id="rId6" Type="http://schemas.openxmlformats.org/officeDocument/2006/relationships/hyperlink" Target="http://vip.1obraz.ru/" TargetMode="External"/><Relationship Id="rId11" Type="http://schemas.openxmlformats.org/officeDocument/2006/relationships/hyperlink" Target="http://vip.1obraz.ru/" TargetMode="External"/><Relationship Id="rId24" Type="http://schemas.openxmlformats.org/officeDocument/2006/relationships/hyperlink" Target="http://vip.1obraz.ru/" TargetMode="External"/><Relationship Id="rId32" Type="http://schemas.openxmlformats.org/officeDocument/2006/relationships/hyperlink" Target="http://vip.1obraz.ru/" TargetMode="External"/><Relationship Id="rId37" Type="http://schemas.openxmlformats.org/officeDocument/2006/relationships/hyperlink" Target="http://vip.1obraz.ru/" TargetMode="External"/><Relationship Id="rId5" Type="http://schemas.openxmlformats.org/officeDocument/2006/relationships/hyperlink" Target="http://vip.1obraz.ru/" TargetMode="External"/><Relationship Id="rId15"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36" Type="http://schemas.openxmlformats.org/officeDocument/2006/relationships/hyperlink" Target="http://vip.1obraz.ru/" TargetMode="Externa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31"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2715</Words>
  <Characters>15478</Characters>
  <Application>Microsoft Office Word</Application>
  <DocSecurity>0</DocSecurity>
  <Lines>128</Lines>
  <Paragraphs>36</Paragraphs>
  <ScaleCrop>false</ScaleCrop>
  <Company>SPecialiST RePack</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2020-05-16T19:06:00Z</dcterms:created>
  <dcterms:modified xsi:type="dcterms:W3CDTF">2020-05-16T19:12:00Z</dcterms:modified>
</cp:coreProperties>
</file>